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DA699D" w14:textId="469D75F3" w:rsidR="00B85EE5" w:rsidRPr="00656087" w:rsidRDefault="00B85EE5" w:rsidP="00656087">
      <w:pPr>
        <w:spacing w:after="0" w:line="240" w:lineRule="auto"/>
        <w:jc w:val="both"/>
        <w:rPr>
          <w:rFonts w:ascii="Tahoma" w:hAnsi="Tahoma" w:cs="Tahoma"/>
          <w:sz w:val="2"/>
          <w:szCs w:val="2"/>
        </w:rPr>
      </w:pPr>
    </w:p>
    <w:p w14:paraId="18DFF3E2" w14:textId="0F2A5C54" w:rsidR="00B85EE5" w:rsidRPr="00656087" w:rsidRDefault="002A73CA" w:rsidP="00656087">
      <w:pPr>
        <w:shd w:val="clear" w:color="auto" w:fill="FFFFFF"/>
        <w:spacing w:after="0" w:line="240" w:lineRule="auto"/>
        <w:jc w:val="both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 painel da Finep no P</w:t>
      </w:r>
      <w:r w:rsidR="00CB59F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ortal da 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Transparência do Governo Federal </w:t>
      </w:r>
      <w:r w:rsidR="00CB59F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pode ser acessad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</w:t>
      </w:r>
      <w:r w:rsidR="00CB59F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por meio do endereço </w:t>
      </w:r>
      <w:hyperlink r:id="rId8" w:history="1">
        <w:r w:rsidR="00B85EE5" w:rsidRPr="00656087">
          <w:rPr>
            <w:rStyle w:val="Hyperlink"/>
            <w:rFonts w:ascii="Tahoma" w:eastAsia="Times New Roman" w:hAnsi="Tahoma" w:cs="Tahoma"/>
            <w:sz w:val="24"/>
            <w:szCs w:val="24"/>
            <w:lang w:eastAsia="pt-BR"/>
          </w:rPr>
          <w:t>http://www.portaldatransparencia.gov.br/orgaos/20502-financiadora-de-estudos-e-projetos</w:t>
        </w:r>
      </w:hyperlink>
    </w:p>
    <w:p w14:paraId="6724CE91" w14:textId="42B12E78" w:rsidR="002A73CA" w:rsidRPr="00656087" w:rsidRDefault="002A73CA" w:rsidP="00656087">
      <w:pPr>
        <w:shd w:val="clear" w:color="auto" w:fill="FFFFFF"/>
        <w:spacing w:after="0" w:line="240" w:lineRule="auto"/>
        <w:ind w:firstLine="708"/>
        <w:jc w:val="both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</w:p>
    <w:p w14:paraId="22509566" w14:textId="190C9622" w:rsidR="00191473" w:rsidRPr="00656087" w:rsidRDefault="00191473" w:rsidP="00656087">
      <w:pPr>
        <w:shd w:val="clear" w:color="auto" w:fill="FFFFFF"/>
        <w:spacing w:after="0" w:line="240" w:lineRule="auto"/>
        <w:jc w:val="center"/>
        <w:rPr>
          <w:rStyle w:val="Hyperlink"/>
          <w:rFonts w:ascii="Tahoma" w:eastAsia="Times New Roman" w:hAnsi="Tahoma" w:cs="Tahoma"/>
          <w:sz w:val="24"/>
          <w:szCs w:val="24"/>
          <w:lang w:eastAsia="pt-BR"/>
        </w:rPr>
      </w:pPr>
      <w:r w:rsidRPr="00656087">
        <w:rPr>
          <w:rFonts w:ascii="Tahoma" w:eastAsia="Times New Roman" w:hAnsi="Tahoma" w:cs="Tahoma"/>
          <w:noProof/>
          <w:color w:val="0000FF"/>
          <w:sz w:val="24"/>
          <w:szCs w:val="24"/>
          <w:u w:val="single"/>
          <w:lang w:eastAsia="pt-BR"/>
        </w:rPr>
        <w:drawing>
          <wp:inline distT="0" distB="0" distL="0" distR="0" wp14:anchorId="12E86734" wp14:editId="5DFB3942">
            <wp:extent cx="4758854" cy="3038475"/>
            <wp:effectExtent l="0" t="0" r="381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ainel finep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186" cy="3039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945326" w14:textId="615E13EB" w:rsidR="00090292" w:rsidRPr="00656087" w:rsidRDefault="00090292" w:rsidP="0065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1941EB3F" w14:textId="32BFB3B0" w:rsidR="00090292" w:rsidRDefault="00090292" w:rsidP="0065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A barra superior permite a escolha de um recorte temporal, conforme a</w:t>
      </w:r>
      <w:r w:rsidR="00191473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cima destacado.</w:t>
      </w:r>
    </w:p>
    <w:p w14:paraId="7F5D2CB1" w14:textId="69DB805C" w:rsidR="00656087" w:rsidRDefault="00656087" w:rsidP="0065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4D84428" w14:textId="77777777" w:rsidR="00656087" w:rsidRPr="00656087" w:rsidRDefault="00656087" w:rsidP="00656087">
      <w:pPr>
        <w:shd w:val="clear" w:color="auto" w:fill="FFFFFF"/>
        <w:spacing w:after="0" w:line="240" w:lineRule="auto"/>
        <w:ind w:firstLine="708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7150DF6" w14:textId="77777777" w:rsidR="00B25269" w:rsidRPr="00656087" w:rsidRDefault="00B25269" w:rsidP="00656087">
      <w:pPr>
        <w:pStyle w:val="Ttulo2"/>
        <w:pBdr>
          <w:bottom w:val="dashed" w:sz="6" w:space="4" w:color="898888"/>
        </w:pBd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 w:val="0"/>
          <w:bCs w:val="0"/>
          <w:color w:val="F36F32"/>
          <w:sz w:val="28"/>
          <w:szCs w:val="28"/>
        </w:rPr>
      </w:pPr>
      <w:r w:rsidRPr="00656087">
        <w:rPr>
          <w:rFonts w:ascii="Tahoma" w:hAnsi="Tahoma" w:cs="Tahoma"/>
          <w:b w:val="0"/>
          <w:bCs w:val="0"/>
          <w:color w:val="F36F32"/>
          <w:sz w:val="28"/>
          <w:szCs w:val="28"/>
        </w:rPr>
        <w:t>Convênios e Transferências</w:t>
      </w:r>
    </w:p>
    <w:p w14:paraId="3D05E8CF" w14:textId="77777777" w:rsidR="00656087" w:rsidRDefault="00656087" w:rsidP="00656087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34BEB89B" w14:textId="38BDBB07" w:rsidR="00B85EE5" w:rsidRDefault="008E7077" w:rsidP="0065608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Para </w:t>
      </w:r>
      <w:r w:rsidR="00191473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acessar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os </w:t>
      </w:r>
      <w:r w:rsidR="00B25269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repasses financeiros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realizados pela </w:t>
      </w:r>
      <w:r w:rsidR="002A73C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Finep</w:t>
      </w:r>
      <w:r w:rsidR="00191473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, no âmbito dos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convênios e transferências</w:t>
      </w:r>
      <w:r w:rsidR="002A73C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, r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ole a página para baixo até localizar o item “</w:t>
      </w:r>
      <w:r w:rsidRPr="00656087">
        <w:rPr>
          <w:rFonts w:ascii="Tahoma" w:eastAsia="Times New Roman" w:hAnsi="Tahoma" w:cs="Tahoma"/>
          <w:b/>
          <w:bCs/>
          <w:color w:val="525253"/>
          <w:sz w:val="24"/>
          <w:szCs w:val="24"/>
          <w:lang w:eastAsia="pt-BR"/>
        </w:rPr>
        <w:t>Visão geral de convênios e outros acordos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”</w:t>
      </w:r>
      <w:r w:rsidR="000A3E7A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 conforme a imagem a seguir:</w:t>
      </w:r>
    </w:p>
    <w:p w14:paraId="61BCD4C8" w14:textId="77777777" w:rsidR="00656087" w:rsidRPr="00656087" w:rsidRDefault="00656087" w:rsidP="00656087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7F961633" w14:textId="3ED23EE8" w:rsidR="00090292" w:rsidRPr="00656087" w:rsidRDefault="00191473" w:rsidP="00656087">
      <w:pPr>
        <w:shd w:val="clear" w:color="auto" w:fill="FFFFFF"/>
        <w:spacing w:after="0" w:line="240" w:lineRule="auto"/>
        <w:ind w:firstLine="708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656087"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22C41F1A" wp14:editId="277B1225">
            <wp:extent cx="4523017" cy="243840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visao convenio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2680" cy="24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7E78D9" w14:textId="77777777" w:rsidR="00191473" w:rsidRPr="00656087" w:rsidRDefault="00191473" w:rsidP="0065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54FBB85" w14:textId="072677E4" w:rsidR="00E42141" w:rsidRPr="00656087" w:rsidRDefault="00191473" w:rsidP="0065608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656087">
        <w:rPr>
          <w:rFonts w:ascii="Tahoma" w:eastAsia="Times New Roman" w:hAnsi="Tahoma" w:cs="Tahoma"/>
          <w:sz w:val="24"/>
          <w:szCs w:val="24"/>
          <w:lang w:eastAsia="pt-BR"/>
        </w:rPr>
        <w:lastRenderedPageBreak/>
        <w:t>Clicando em “</w:t>
      </w:r>
      <w:r w:rsidRPr="00656087">
        <w:rPr>
          <w:rFonts w:ascii="Tahoma" w:eastAsia="Times New Roman" w:hAnsi="Tahoma" w:cs="Tahoma"/>
          <w:b/>
          <w:bCs/>
          <w:sz w:val="24"/>
          <w:szCs w:val="24"/>
          <w:lang w:eastAsia="pt-BR"/>
        </w:rPr>
        <w:t>Detalhar Convênios e outros acordos”</w:t>
      </w:r>
      <w:r w:rsidRPr="00656087">
        <w:rPr>
          <w:rFonts w:ascii="Tahoma" w:eastAsia="Times New Roman" w:hAnsi="Tahoma" w:cs="Tahoma"/>
          <w:sz w:val="24"/>
          <w:szCs w:val="24"/>
          <w:lang w:eastAsia="pt-BR"/>
        </w:rPr>
        <w:t xml:space="preserve"> é possível </w:t>
      </w:r>
      <w:r w:rsidR="00090292" w:rsidRPr="00656087">
        <w:rPr>
          <w:rFonts w:ascii="Tahoma" w:eastAsia="Times New Roman" w:hAnsi="Tahoma" w:cs="Tahoma"/>
          <w:sz w:val="24"/>
          <w:szCs w:val="24"/>
          <w:lang w:eastAsia="pt-BR"/>
        </w:rPr>
        <w:t xml:space="preserve">detalhar um </w:t>
      </w:r>
      <w:r w:rsidRPr="00656087">
        <w:rPr>
          <w:rFonts w:ascii="Tahoma" w:eastAsia="Times New Roman" w:hAnsi="Tahoma" w:cs="Tahoma"/>
          <w:sz w:val="24"/>
          <w:szCs w:val="24"/>
          <w:lang w:eastAsia="pt-BR"/>
        </w:rPr>
        <w:t>instrumento específico.</w:t>
      </w:r>
    </w:p>
    <w:p w14:paraId="6760A9BB" w14:textId="77777777" w:rsidR="00232BB0" w:rsidRPr="00656087" w:rsidRDefault="00232BB0" w:rsidP="00656087">
      <w:pPr>
        <w:pStyle w:val="PargrafodaLista"/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2304972A" w14:textId="21D34992" w:rsidR="009213AC" w:rsidRPr="00656087" w:rsidRDefault="009213AC" w:rsidP="00656087">
      <w:pPr>
        <w:pStyle w:val="Pargrafoda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Após clicar, </w:t>
      </w:r>
      <w:r w:rsidR="00232BB0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será aberta 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a página do detalhamento</w:t>
      </w:r>
      <w:r w:rsidR="00232BB0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, conforme 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imagem abaixo</w:t>
      </w:r>
      <w:r w:rsidR="00232BB0"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 xml:space="preserve">, onde é </w:t>
      </w:r>
      <w:r w:rsidRPr="00656087">
        <w:rPr>
          <w:rFonts w:ascii="Tahoma" w:eastAsia="Times New Roman" w:hAnsi="Tahoma" w:cs="Tahoma"/>
          <w:color w:val="525253"/>
          <w:sz w:val="24"/>
          <w:szCs w:val="24"/>
          <w:lang w:eastAsia="pt-BR"/>
        </w:rPr>
        <w:t>possível manipular os filtros de pesquisa através da barra lateral esquerda:</w:t>
      </w:r>
    </w:p>
    <w:p w14:paraId="0CC3F211" w14:textId="77777777" w:rsidR="00FC014D" w:rsidRPr="00656087" w:rsidRDefault="00FC014D" w:rsidP="00656087">
      <w:pPr>
        <w:pStyle w:val="PargrafodaLista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p w14:paraId="64EF5136" w14:textId="0988D427" w:rsidR="00FC014D" w:rsidRPr="00656087" w:rsidRDefault="00FC014D" w:rsidP="00656087">
      <w:pPr>
        <w:pStyle w:val="PargrafodaLista"/>
        <w:spacing w:after="0" w:line="240" w:lineRule="auto"/>
        <w:jc w:val="center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  <w:bookmarkStart w:id="0" w:name="_GoBack"/>
      <w:r w:rsidRPr="00656087">
        <w:rPr>
          <w:rFonts w:ascii="Tahoma" w:eastAsia="Times New Roman" w:hAnsi="Tahoma" w:cs="Tahoma"/>
          <w:noProof/>
          <w:color w:val="525253"/>
          <w:sz w:val="24"/>
          <w:szCs w:val="24"/>
          <w:lang w:eastAsia="pt-BR"/>
        </w:rPr>
        <w:drawing>
          <wp:inline distT="0" distB="0" distL="0" distR="0" wp14:anchorId="34F8CA76" wp14:editId="5395023C">
            <wp:extent cx="4171950" cy="2666688"/>
            <wp:effectExtent l="0" t="0" r="0" b="63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210" cy="2671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3C780F4A" w14:textId="77777777" w:rsidR="00FC014D" w:rsidRPr="00656087" w:rsidRDefault="00FC014D" w:rsidP="00656087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25253"/>
          <w:sz w:val="24"/>
          <w:szCs w:val="24"/>
          <w:lang w:eastAsia="pt-BR"/>
        </w:rPr>
      </w:pPr>
    </w:p>
    <w:sectPr w:rsidR="00FC014D" w:rsidRPr="00656087" w:rsidSect="00656087">
      <w:headerReference w:type="default" r:id="rId12"/>
      <w:footerReference w:type="default" r:id="rId13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459AA" w14:textId="77777777" w:rsidR="000C18B7" w:rsidRDefault="000C18B7" w:rsidP="00EB7159">
      <w:pPr>
        <w:spacing w:after="0" w:line="240" w:lineRule="auto"/>
      </w:pPr>
      <w:r>
        <w:separator/>
      </w:r>
    </w:p>
  </w:endnote>
  <w:endnote w:type="continuationSeparator" w:id="0">
    <w:p w14:paraId="2B46C525" w14:textId="77777777" w:rsidR="000C18B7" w:rsidRDefault="000C18B7" w:rsidP="00EB7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93F2D" w14:textId="4443956A" w:rsidR="00DC4471" w:rsidRDefault="00DC4471" w:rsidP="00DC4471">
    <w:pPr>
      <w:pStyle w:val="Rodap"/>
      <w:jc w:val="right"/>
    </w:pPr>
    <w: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656087">
      <w:rPr>
        <w:noProof/>
      </w:rPr>
      <w:t>2</w:t>
    </w:r>
    <w:r>
      <w:fldChar w:fldCharType="end"/>
    </w:r>
    <w:r>
      <w:t xml:space="preserve"> de </w:t>
    </w:r>
    <w:fldSimple w:instr=" NUMPAGES   \* MERGEFORMAT ">
      <w:r w:rsidR="00656087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AE114" w14:textId="77777777" w:rsidR="000C18B7" w:rsidRDefault="000C18B7" w:rsidP="00EB7159">
      <w:pPr>
        <w:spacing w:after="0" w:line="240" w:lineRule="auto"/>
      </w:pPr>
      <w:r>
        <w:separator/>
      </w:r>
    </w:p>
  </w:footnote>
  <w:footnote w:type="continuationSeparator" w:id="0">
    <w:p w14:paraId="7B90E242" w14:textId="77777777" w:rsidR="000C18B7" w:rsidRDefault="000C18B7" w:rsidP="00EB7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0DC22" w14:textId="77777777" w:rsidR="00656087" w:rsidRPr="00510DF3" w:rsidRDefault="00656087" w:rsidP="00656087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color w:val="036462"/>
        <w:sz w:val="32"/>
        <w:szCs w:val="36"/>
        <w:lang w:eastAsia="pt-BR"/>
      </w:rPr>
    </w:pP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>Passo a Passo para o acesso ao Portal da Transparência</w:t>
    </w:r>
  </w:p>
  <w:p w14:paraId="76C9EC20" w14:textId="77777777" w:rsidR="00656087" w:rsidRDefault="00656087" w:rsidP="00656087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color w:val="036462"/>
        <w:sz w:val="32"/>
        <w:szCs w:val="36"/>
        <w:lang w:eastAsia="pt-BR"/>
      </w:rPr>
    </w:pP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 xml:space="preserve">Financiadora de Estudos de Projetos </w:t>
    </w:r>
    <w:r>
      <w:rPr>
        <w:rFonts w:ascii="Tahoma" w:eastAsia="Times New Roman" w:hAnsi="Tahoma" w:cs="Tahoma"/>
        <w:color w:val="036462"/>
        <w:sz w:val="32"/>
        <w:szCs w:val="36"/>
        <w:lang w:eastAsia="pt-BR"/>
      </w:rPr>
      <w:t>–</w:t>
    </w:r>
    <w:r w:rsidRPr="00510DF3">
      <w:rPr>
        <w:rFonts w:ascii="Tahoma" w:eastAsia="Times New Roman" w:hAnsi="Tahoma" w:cs="Tahoma"/>
        <w:color w:val="036462"/>
        <w:sz w:val="32"/>
        <w:szCs w:val="36"/>
        <w:lang w:eastAsia="pt-BR"/>
      </w:rPr>
      <w:t xml:space="preserve"> FINEP</w:t>
    </w:r>
  </w:p>
  <w:p w14:paraId="3B74777E" w14:textId="579F4C0A" w:rsidR="00656087" w:rsidRPr="00510DF3" w:rsidRDefault="00656087" w:rsidP="00656087">
    <w:pPr>
      <w:pBdr>
        <w:bottom w:val="single" w:sz="6" w:space="4" w:color="898888"/>
      </w:pBdr>
      <w:shd w:val="clear" w:color="auto" w:fill="FFFFFF"/>
      <w:spacing w:after="0" w:line="240" w:lineRule="auto"/>
      <w:jc w:val="center"/>
      <w:outlineLvl w:val="1"/>
      <w:rPr>
        <w:rFonts w:ascii="Tahoma" w:eastAsia="Times New Roman" w:hAnsi="Tahoma" w:cs="Tahoma"/>
        <w:b/>
        <w:color w:val="036462"/>
        <w:sz w:val="32"/>
        <w:szCs w:val="36"/>
        <w:lang w:eastAsia="pt-BR"/>
      </w:rPr>
    </w:pPr>
    <w:r>
      <w:rPr>
        <w:rFonts w:ascii="Tahoma" w:eastAsia="Times New Roman" w:hAnsi="Tahoma" w:cs="Tahoma"/>
        <w:b/>
        <w:color w:val="036462"/>
        <w:sz w:val="32"/>
        <w:szCs w:val="36"/>
        <w:lang w:eastAsia="pt-BR"/>
      </w:rPr>
      <w:t>Convênios e outros acordos</w:t>
    </w:r>
  </w:p>
  <w:p w14:paraId="18BB7CD6" w14:textId="62809429" w:rsidR="00EB7159" w:rsidRPr="00656087" w:rsidRDefault="00EB7159" w:rsidP="0065608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B7653"/>
    <w:multiLevelType w:val="hybridMultilevel"/>
    <w:tmpl w:val="B9D26314"/>
    <w:lvl w:ilvl="0" w:tplc="EC1EF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F73F18"/>
    <w:multiLevelType w:val="multilevel"/>
    <w:tmpl w:val="7CB47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BA7A5A"/>
    <w:multiLevelType w:val="hybridMultilevel"/>
    <w:tmpl w:val="C4D810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EE5"/>
    <w:rsid w:val="00047C56"/>
    <w:rsid w:val="00062DD1"/>
    <w:rsid w:val="00090292"/>
    <w:rsid w:val="000A3E7A"/>
    <w:rsid w:val="000C18B7"/>
    <w:rsid w:val="000D09C6"/>
    <w:rsid w:val="00191473"/>
    <w:rsid w:val="00232BB0"/>
    <w:rsid w:val="002473BA"/>
    <w:rsid w:val="002A73CA"/>
    <w:rsid w:val="002B46CD"/>
    <w:rsid w:val="002C3B3F"/>
    <w:rsid w:val="002F15B0"/>
    <w:rsid w:val="004126E1"/>
    <w:rsid w:val="004165AC"/>
    <w:rsid w:val="004D5594"/>
    <w:rsid w:val="005319DB"/>
    <w:rsid w:val="00656087"/>
    <w:rsid w:val="006E6918"/>
    <w:rsid w:val="006F3D4A"/>
    <w:rsid w:val="00776EFF"/>
    <w:rsid w:val="007820BE"/>
    <w:rsid w:val="0082043D"/>
    <w:rsid w:val="00844666"/>
    <w:rsid w:val="008E7077"/>
    <w:rsid w:val="009213AC"/>
    <w:rsid w:val="00A226A7"/>
    <w:rsid w:val="00A45DDE"/>
    <w:rsid w:val="00B25269"/>
    <w:rsid w:val="00B85EE5"/>
    <w:rsid w:val="00B925E2"/>
    <w:rsid w:val="00C43BB6"/>
    <w:rsid w:val="00CB59FA"/>
    <w:rsid w:val="00D30696"/>
    <w:rsid w:val="00D402AF"/>
    <w:rsid w:val="00DC4471"/>
    <w:rsid w:val="00E42141"/>
    <w:rsid w:val="00EB7159"/>
    <w:rsid w:val="00F23325"/>
    <w:rsid w:val="00F54965"/>
    <w:rsid w:val="00FC014D"/>
    <w:rsid w:val="00FC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F8FE"/>
  <w15:chartTrackingRefBased/>
  <w15:docId w15:val="{8982C8E0-27EE-41A1-8F6B-0E46C897F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5E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85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85EE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B85E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B8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B85EE5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85EE5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EB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7159"/>
  </w:style>
  <w:style w:type="paragraph" w:styleId="Rodap">
    <w:name w:val="footer"/>
    <w:basedOn w:val="Normal"/>
    <w:link w:val="RodapChar"/>
    <w:uiPriority w:val="99"/>
    <w:unhideWhenUsed/>
    <w:rsid w:val="00EB715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7159"/>
  </w:style>
  <w:style w:type="character" w:styleId="Refdecomentrio">
    <w:name w:val="annotation reference"/>
    <w:basedOn w:val="Fontepargpadro"/>
    <w:uiPriority w:val="99"/>
    <w:semiHidden/>
    <w:unhideWhenUsed/>
    <w:rsid w:val="00EB71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B7159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B715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B71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B7159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71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7159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A7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datransparencia.gov.br/orgaos/20502-financiadora-de-estudos-e-projeto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CE418-C625-4F6A-9B19-4CDEB4683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Chaim</dc:creator>
  <cp:keywords/>
  <dc:description/>
  <cp:lastModifiedBy>Isabela Silveira Fischer</cp:lastModifiedBy>
  <cp:revision>4</cp:revision>
  <dcterms:created xsi:type="dcterms:W3CDTF">2021-11-17T21:29:00Z</dcterms:created>
  <dcterms:modified xsi:type="dcterms:W3CDTF">2021-11-17T21:57:00Z</dcterms:modified>
</cp:coreProperties>
</file>