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6AD2970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503558"/>
                <wp:effectExtent l="0" t="0" r="19050" b="1079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0355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1B053" w14:textId="7E92BF51" w:rsidR="006F62C3" w:rsidRDefault="00EA073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A920DB">
                              <w:rPr>
                                <w:rFonts w:ascii="Arial Narrow" w:hAnsi="Arial Narrow"/>
                                <w:b/>
                              </w:rPr>
                              <w:t>ATA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="00DE0131">
                              <w:rPr>
                                <w:rFonts w:ascii="Arial Narrow" w:hAnsi="Arial Narrow"/>
                                <w:b/>
                              </w:rPr>
                              <w:t>2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ª REUNIÃO </w:t>
                            </w:r>
                            <w:r w:rsidR="00DE0131">
                              <w:rPr>
                                <w:rFonts w:ascii="Arial Narrow" w:hAnsi="Arial Narrow"/>
                                <w:b/>
                              </w:rPr>
                              <w:t>EXTRA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ORDINÁRIA DO CONSELHO DE ADMINISTRAÇÃO DA </w:t>
                            </w:r>
                          </w:p>
                          <w:p w14:paraId="17AEF984" w14:textId="395D03A5" w:rsidR="00AF4638" w:rsidRDefault="000B604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9.6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" fillcolor="#d8d8d8" strokeweight=".26467mm">
                <v:textbox>
                  <w:txbxContent>
                    <w:p w14:paraId="4061B053" w14:textId="7E92BF51" w:rsidR="006F62C3" w:rsidRDefault="00EA073D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A920DB">
                        <w:rPr>
                          <w:rFonts w:ascii="Arial Narrow" w:hAnsi="Arial Narrow"/>
                          <w:b/>
                        </w:rPr>
                        <w:t>ATA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="00DE0131">
                        <w:rPr>
                          <w:rFonts w:ascii="Arial Narrow" w:hAnsi="Arial Narrow"/>
                          <w:b/>
                        </w:rPr>
                        <w:t>2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ª REUNIÃO </w:t>
                      </w:r>
                      <w:r w:rsidR="00DE0131">
                        <w:rPr>
                          <w:rFonts w:ascii="Arial Narrow" w:hAnsi="Arial Narrow"/>
                          <w:b/>
                        </w:rPr>
                        <w:t>EXTRA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ORDINÁRIA DO CONSELHO DE ADMINISTRAÇÃO DA </w:t>
                      </w:r>
                    </w:p>
                    <w:p w14:paraId="17AEF984" w14:textId="395D03A5" w:rsidR="00AF4638" w:rsidRDefault="000B604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1A40C815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DE0131">
        <w:rPr>
          <w:rFonts w:ascii="Arial Narrow" w:hAnsi="Arial Narrow"/>
        </w:rPr>
        <w:t>11/03</w:t>
      </w:r>
      <w:r w:rsidR="00A20812">
        <w:rPr>
          <w:rFonts w:ascii="Arial Narrow" w:hAnsi="Arial Narrow"/>
        </w:rPr>
        <w:t>/2022</w:t>
      </w:r>
    </w:p>
    <w:p w14:paraId="43597FDF" w14:textId="06E7D1BD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9:30</w:t>
      </w:r>
      <w:r w:rsidR="006120F5" w:rsidRPr="000A7D18">
        <w:rPr>
          <w:rFonts w:ascii="Arial Narrow" w:hAnsi="Arial Narrow"/>
        </w:rPr>
        <w:t xml:space="preserve"> às </w:t>
      </w:r>
      <w:r w:rsidR="00A20812">
        <w:rPr>
          <w:rFonts w:ascii="Arial Narrow" w:hAnsi="Arial Narrow"/>
        </w:rPr>
        <w:t>16:0</w:t>
      </w:r>
      <w:r w:rsidR="00F83BA0">
        <w:rPr>
          <w:rFonts w:ascii="Arial Narrow" w:hAnsi="Arial Narrow"/>
        </w:rPr>
        <w:t>0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3616E855" w14:textId="082F91E3" w:rsidR="0009249F" w:rsidRDefault="000549A6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Participações</w:t>
      </w:r>
      <w:r w:rsidR="0009249F" w:rsidRPr="0009249F">
        <w:rPr>
          <w:rFonts w:ascii="Arial Narrow" w:hAnsi="Arial Narrow"/>
        </w:rPr>
        <w:t xml:space="preserve"> via </w:t>
      </w:r>
      <w:proofErr w:type="spellStart"/>
      <w:r w:rsidR="0009249F" w:rsidRPr="0009249F">
        <w:rPr>
          <w:rFonts w:ascii="Arial Narrow" w:hAnsi="Arial Narrow"/>
        </w:rPr>
        <w:t>Webconferência</w:t>
      </w:r>
      <w:proofErr w:type="spellEnd"/>
    </w:p>
    <w:p w14:paraId="3442BE1C" w14:textId="77777777" w:rsidR="0057011C" w:rsidRDefault="0057011C" w:rsidP="007C427B">
      <w:pPr>
        <w:ind w:right="-518"/>
        <w:jc w:val="both"/>
        <w:rPr>
          <w:rFonts w:ascii="Arial Narrow" w:hAnsi="Arial Narrow"/>
        </w:rPr>
      </w:pPr>
    </w:p>
    <w:p w14:paraId="096DE558" w14:textId="0C34A89A" w:rsidR="007C427B" w:rsidRDefault="007C427B" w:rsidP="0057011C">
      <w:pPr>
        <w:jc w:val="both"/>
        <w:rPr>
          <w:rFonts w:ascii="Arial Narrow" w:hAnsi="Arial Narrow"/>
        </w:rPr>
      </w:pPr>
      <w:r w:rsidRPr="007C427B">
        <w:rPr>
          <w:rFonts w:ascii="Arial Narrow" w:hAnsi="Arial Narrow"/>
        </w:rPr>
        <w:t>Em conformidade com Art.44 do Estatuto Social da Finep.</w:t>
      </w:r>
      <w:r w:rsidR="0057011C">
        <w:rPr>
          <w:rFonts w:ascii="Arial Narrow" w:hAnsi="Arial Narrow"/>
        </w:rPr>
        <w:t xml:space="preserve"> </w:t>
      </w:r>
    </w:p>
    <w:p w14:paraId="43409959" w14:textId="2431B89B" w:rsidR="003629E0" w:rsidRDefault="003629E0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268D8E4" w14:textId="77777777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4672912" w14:textId="77777777" w:rsidR="000B4BB4" w:rsidRPr="009C7B52" w:rsidRDefault="000B4BB4" w:rsidP="000B4BB4">
      <w:pPr>
        <w:ind w:right="-518"/>
        <w:jc w:val="both"/>
        <w:rPr>
          <w:rFonts w:ascii="Arial Narrow" w:hAnsi="Arial Narrow"/>
          <w:b/>
          <w:bCs/>
          <w:sz w:val="16"/>
          <w:szCs w:val="16"/>
        </w:rPr>
      </w:pPr>
    </w:p>
    <w:p w14:paraId="03AE90A9" w14:textId="77777777" w:rsidR="0057210E" w:rsidRPr="00E359F2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</w:t>
      </w:r>
      <w:r>
        <w:rPr>
          <w:rFonts w:ascii="Arial Narrow" w:hAnsi="Arial Narrow" w:cs="Times New Roman"/>
          <w:u w:val="single"/>
        </w:rPr>
        <w:t>nistério da Ciência, Tecnologia e</w:t>
      </w:r>
      <w:r w:rsidRPr="00E359F2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Inovações – MCTI</w:t>
      </w:r>
      <w:r w:rsidRPr="00E359F2">
        <w:rPr>
          <w:rFonts w:ascii="Arial Narrow" w:hAnsi="Arial Narrow" w:cs="Times New Roman"/>
        </w:rPr>
        <w:t xml:space="preserve"> </w:t>
      </w:r>
    </w:p>
    <w:p w14:paraId="5AF04D6E" w14:textId="77777777" w:rsidR="0057210E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</w:t>
      </w:r>
      <w:proofErr w:type="spellStart"/>
      <w:r w:rsidRPr="00E359F2">
        <w:rPr>
          <w:rFonts w:ascii="Arial Narrow" w:hAnsi="Arial Narrow" w:cs="Times New Roman"/>
          <w:b/>
        </w:rPr>
        <w:t>Baptistucci</w:t>
      </w:r>
      <w:proofErr w:type="spellEnd"/>
      <w:r w:rsidRPr="00E359F2">
        <w:rPr>
          <w:rFonts w:ascii="Arial Narrow" w:hAnsi="Arial Narrow" w:cs="Times New Roman"/>
          <w:b/>
        </w:rPr>
        <w:t xml:space="preserve">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4FD74AFA" w14:textId="77777777" w:rsidR="0057210E" w:rsidRPr="00E359F2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116446BE" w14:textId="77777777" w:rsidR="0057210E" w:rsidRPr="00E359F2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4EFAAC68" w14:textId="77777777" w:rsidR="0057210E" w:rsidRPr="005767FC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proofErr w:type="spellStart"/>
      <w:r w:rsidRPr="00E359F2">
        <w:rPr>
          <w:rFonts w:ascii="Arial Narrow" w:hAnsi="Arial Narrow"/>
          <w:b/>
        </w:rPr>
        <w:t>Alvaro</w:t>
      </w:r>
      <w:proofErr w:type="spellEnd"/>
      <w:r w:rsidRPr="00E359F2">
        <w:rPr>
          <w:rFonts w:ascii="Arial Narrow" w:hAnsi="Arial Narrow"/>
          <w:b/>
        </w:rPr>
        <w:t xml:space="preserve"> </w:t>
      </w:r>
      <w:proofErr w:type="spellStart"/>
      <w:r w:rsidRPr="00E359F2">
        <w:rPr>
          <w:rFonts w:ascii="Arial Narrow" w:hAnsi="Arial Narrow"/>
          <w:b/>
        </w:rPr>
        <w:t>Kober</w:t>
      </w:r>
      <w:proofErr w:type="spellEnd"/>
      <w:r w:rsidRPr="00E359F2">
        <w:rPr>
          <w:rFonts w:ascii="Arial Narrow" w:hAnsi="Arial Narrow"/>
          <w:b/>
        </w:rPr>
        <w:t xml:space="preserve"> </w:t>
      </w:r>
      <w:r w:rsidRPr="005767FC">
        <w:rPr>
          <w:rFonts w:ascii="Arial Narrow" w:hAnsi="Arial Narrow"/>
          <w:b/>
        </w:rPr>
        <w:t>– Conselheiro Independente</w:t>
      </w:r>
    </w:p>
    <w:p w14:paraId="626AD1DE" w14:textId="15E5373F" w:rsidR="000B4BB4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15852091" w14:textId="77777777" w:rsidR="0057210E" w:rsidRPr="00D37A0F" w:rsidRDefault="0057210E" w:rsidP="0057210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7022EC8" w14:textId="77777777" w:rsidR="000B4BB4" w:rsidRPr="00D37A0F" w:rsidRDefault="000B4BB4" w:rsidP="000B4BB4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D37A0F">
        <w:rPr>
          <w:rFonts w:ascii="Arial Narrow" w:hAnsi="Arial Narrow" w:cs="Times New Roman"/>
          <w:u w:val="single"/>
        </w:rPr>
        <w:t>Indicado</w:t>
      </w:r>
      <w:r>
        <w:rPr>
          <w:rFonts w:ascii="Arial Narrow" w:hAnsi="Arial Narrow" w:cs="Times New Roman"/>
          <w:u w:val="single"/>
        </w:rPr>
        <w:t>s</w:t>
      </w:r>
      <w:r w:rsidRPr="00D37A0F">
        <w:rPr>
          <w:rFonts w:ascii="Arial Narrow" w:hAnsi="Arial Narrow" w:cs="Times New Roman"/>
          <w:u w:val="single"/>
        </w:rPr>
        <w:t xml:space="preserve"> pelo Ministério da</w:t>
      </w:r>
      <w:r>
        <w:rPr>
          <w:rFonts w:ascii="Arial Narrow" w:hAnsi="Arial Narrow" w:cs="Times New Roman"/>
          <w:u w:val="single"/>
        </w:rPr>
        <w:t xml:space="preserve"> Economia (ME)</w:t>
      </w:r>
    </w:p>
    <w:p w14:paraId="4BEB7B25" w14:textId="77777777" w:rsidR="00A30688" w:rsidRPr="00D37A0F" w:rsidRDefault="00A30688" w:rsidP="00A3068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Rafael Pereira </w:t>
      </w:r>
      <w:proofErr w:type="spellStart"/>
      <w:r>
        <w:rPr>
          <w:rFonts w:ascii="Arial Narrow" w:hAnsi="Arial Narrow" w:cs="Times New Roman"/>
          <w:b/>
        </w:rPr>
        <w:t>Scherre</w:t>
      </w:r>
      <w:proofErr w:type="spellEnd"/>
      <w:r>
        <w:rPr>
          <w:rFonts w:ascii="Arial Narrow" w:hAnsi="Arial Narrow" w:cs="Times New Roman"/>
          <w:b/>
        </w:rPr>
        <w:t xml:space="preserve"> – Conselheiro </w:t>
      </w:r>
    </w:p>
    <w:p w14:paraId="55035934" w14:textId="032F8402" w:rsidR="00A30688" w:rsidRDefault="00A30688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27/08/2021 a 06/02/2022</w:t>
      </w:r>
    </w:p>
    <w:p w14:paraId="2D5751A1" w14:textId="4358ECAA" w:rsidR="0018446A" w:rsidRPr="00D37A0F" w:rsidRDefault="0018446A" w:rsidP="0018446A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Luís Rossi – Conselheiro </w:t>
      </w:r>
    </w:p>
    <w:p w14:paraId="50E80104" w14:textId="23C7CE17" w:rsidR="0018446A" w:rsidRDefault="0018446A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13/01/2022 a 06/02/2022</w:t>
      </w:r>
    </w:p>
    <w:p w14:paraId="0ACE5C89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29C0AA3E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1B7FEC">
        <w:rPr>
          <w:rFonts w:ascii="Arial Narrow" w:hAnsi="Arial Narrow" w:cs="Times New Roman"/>
          <w:b/>
        </w:rPr>
        <w:t xml:space="preserve">Alexandre </w:t>
      </w:r>
      <w:proofErr w:type="spellStart"/>
      <w:r w:rsidRPr="001B7FEC">
        <w:rPr>
          <w:rFonts w:ascii="Arial Narrow" w:hAnsi="Arial Narrow" w:cs="Times New Roman"/>
          <w:b/>
        </w:rPr>
        <w:t>Armentano</w:t>
      </w:r>
      <w:proofErr w:type="spellEnd"/>
      <w:r w:rsidRPr="001B7FEC">
        <w:rPr>
          <w:rFonts w:ascii="Arial Narrow" w:hAnsi="Arial Narrow" w:cs="Times New Roman"/>
          <w:b/>
        </w:rPr>
        <w:t xml:space="preserve"> Cardoso</w:t>
      </w:r>
      <w:r>
        <w:rPr>
          <w:rFonts w:ascii="Arial Narrow" w:hAnsi="Arial Narrow" w:cs="Times New Roman"/>
        </w:rPr>
        <w:t xml:space="preserve"> – Conselheiro Representante dos Empregados da Finep – Analista do Departamento d</w:t>
      </w:r>
      <w:r w:rsidRPr="00486ECF">
        <w:rPr>
          <w:rFonts w:ascii="Arial Narrow" w:hAnsi="Arial Narrow" w:cs="Times New Roman"/>
        </w:rPr>
        <w:t>e Gestão</w:t>
      </w:r>
      <w:r>
        <w:rPr>
          <w:rFonts w:ascii="Arial Narrow" w:hAnsi="Arial Narrow" w:cs="Times New Roman"/>
        </w:rPr>
        <w:t xml:space="preserve"> Integrada d</w:t>
      </w:r>
      <w:r w:rsidRPr="00486ECF">
        <w:rPr>
          <w:rFonts w:ascii="Arial Narrow" w:hAnsi="Arial Narrow" w:cs="Times New Roman"/>
        </w:rPr>
        <w:t>e Riscos</w:t>
      </w:r>
      <w:r>
        <w:rPr>
          <w:rFonts w:ascii="Arial Narrow" w:hAnsi="Arial Narrow" w:cs="Times New Roman"/>
        </w:rPr>
        <w:t xml:space="preserve"> (DGIR) da Área de Conformidade, Integridade e Gestão de Riscos (ACIR).</w:t>
      </w:r>
    </w:p>
    <w:p w14:paraId="5F4FE862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07/02/2020 a 06/02/202</w:t>
      </w:r>
      <w:r w:rsidRPr="001B7FEC">
        <w:rPr>
          <w:rFonts w:ascii="Arial Narrow" w:hAnsi="Arial Narrow" w:cs="Times New Roman"/>
          <w:b/>
        </w:rPr>
        <w:t>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7B31C02" w:rsidR="00B462BB" w:rsidRDefault="008077F2" w:rsidP="00F52409">
      <w:pPr>
        <w:ind w:right="-9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3D465EB4" w14:textId="4FAC0165" w:rsidR="0038008D" w:rsidRDefault="0038008D" w:rsidP="00F52409">
      <w:pPr>
        <w:ind w:right="-99"/>
        <w:jc w:val="both"/>
        <w:rPr>
          <w:rFonts w:ascii="Arial Narrow" w:hAnsi="Arial Narrow"/>
          <w:bCs/>
        </w:rPr>
      </w:pPr>
    </w:p>
    <w:p w14:paraId="14BE7003" w14:textId="5DD940BB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38008D">
        <w:rPr>
          <w:rFonts w:ascii="Arial Narrow" w:hAnsi="Arial Narrow" w:cs="Times New Roman"/>
          <w:b/>
          <w:bCs/>
        </w:rPr>
        <w:t>CONVIDADOS</w:t>
      </w:r>
      <w:r>
        <w:rPr>
          <w:rFonts w:ascii="Arial Narrow" w:hAnsi="Arial Narrow" w:cs="Times New Roman"/>
          <w:b/>
          <w:bCs/>
        </w:rPr>
        <w:t>:</w:t>
      </w:r>
    </w:p>
    <w:p w14:paraId="729520D2" w14:textId="48F12FBE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F73B7B7" w14:textId="14A42597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Conselho Fiscal da Finep</w:t>
      </w:r>
    </w:p>
    <w:p w14:paraId="7842BB4A" w14:textId="1FFE9041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Paulo César Rezende de Carvalho Alvim</w:t>
      </w:r>
      <w:r>
        <w:rPr>
          <w:rFonts w:ascii="Arial Narrow" w:hAnsi="Arial Narrow" w:cs="Times New Roman"/>
          <w:b/>
        </w:rPr>
        <w:t xml:space="preserve"> – Presidente</w:t>
      </w:r>
    </w:p>
    <w:p w14:paraId="18FE1ABA" w14:textId="3AFC7B51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Cristina Vidigal Cabral de Miranda</w:t>
      </w:r>
    </w:p>
    <w:p w14:paraId="0313A4DA" w14:textId="0B727CFC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Rosilene Oliveira de Souza</w:t>
      </w:r>
    </w:p>
    <w:p w14:paraId="42317CA7" w14:textId="7F87F9D7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1E88B1E1" w14:textId="02FE8B9A" w:rsid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u w:val="single"/>
        </w:rPr>
      </w:pPr>
      <w:r w:rsidRPr="0038008D">
        <w:rPr>
          <w:rFonts w:ascii="Arial Narrow" w:hAnsi="Arial Narrow" w:cs="Times New Roman"/>
          <w:u w:val="single"/>
        </w:rPr>
        <w:t xml:space="preserve">Comitê de </w:t>
      </w:r>
      <w:r>
        <w:rPr>
          <w:rFonts w:ascii="Arial Narrow" w:hAnsi="Arial Narrow" w:cs="Times New Roman"/>
          <w:u w:val="single"/>
        </w:rPr>
        <w:t>Auditoria da Finep</w:t>
      </w:r>
    </w:p>
    <w:p w14:paraId="7A3E4AC3" w14:textId="1DD41BB6" w:rsidR="0038008D" w:rsidRPr="0038008D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Valdir Augusto de Assunçã</w:t>
      </w:r>
      <w:r>
        <w:rPr>
          <w:rFonts w:ascii="Arial Narrow" w:hAnsi="Arial Narrow" w:cs="Times New Roman"/>
          <w:b/>
        </w:rPr>
        <w:t>o - Presidente</w:t>
      </w:r>
    </w:p>
    <w:p w14:paraId="3880D044" w14:textId="77777777" w:rsidR="0038008D" w:rsidRPr="00E359F2" w:rsidRDefault="0038008D" w:rsidP="0038008D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 xml:space="preserve">Carlos </w:t>
      </w:r>
      <w:proofErr w:type="spellStart"/>
      <w:r w:rsidR="00EF2D3E">
        <w:rPr>
          <w:rFonts w:ascii="Arial Narrow" w:hAnsi="Arial Narrow"/>
        </w:rPr>
        <w:t>Baptistucci</w:t>
      </w:r>
      <w:proofErr w:type="spellEnd"/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22BDEC71" w14:textId="6B248018" w:rsidR="0057210E" w:rsidRDefault="0057210E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7252F8C6" w14:textId="77777777" w:rsidR="0057210E" w:rsidRDefault="0057210E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13E56A5" w14:textId="77777777" w:rsidR="00880903" w:rsidRDefault="00880903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36C1649E">
                <wp:simplePos x="0" y="0"/>
                <wp:positionH relativeFrom="margin">
                  <wp:posOffset>0</wp:posOffset>
                </wp:positionH>
                <wp:positionV relativeFrom="paragraph">
                  <wp:posOffset>77038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765D4F20" w:rsidR="00880903" w:rsidRPr="00631057" w:rsidRDefault="0031359D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 w:rsidR="007E18A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</w:t>
                            </w:r>
                            <w:r w:rsidR="0056447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ASSUNTOS FINEP</w:t>
                            </w:r>
                            <w:r w:rsidR="00631057"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 w:rsidR="000F66F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Text Box 25" o:spid="_x0000_s1030" type="#_x0000_t202" style="position:absolute;left:0;text-align:left;margin-left:0;margin-top:6.05pt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W9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" fillcolor="#d8d8d8" strokeweight=".26467mm">
                <v:textbox>
                  <w:txbxContent>
                    <w:p w14:paraId="232480E0" w14:textId="765D4F20" w:rsidR="00880903" w:rsidRPr="00631057" w:rsidRDefault="0031359D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 w:rsidR="007E18A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</w:t>
                      </w:r>
                      <w:r w:rsidR="0056447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ASSUNTOS FINEP</w:t>
                      </w:r>
                      <w:r w:rsidR="00631057"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 w:rsidR="000F66F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B6265" w14:textId="01DBA3BF" w:rsidR="00DC36E0" w:rsidRDefault="00DC36E0" w:rsidP="00DC36E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0938F061" w14:textId="41FE8CAA" w:rsidR="0031359D" w:rsidRPr="00DF227C" w:rsidRDefault="0031359D" w:rsidP="00DF227C">
      <w:pPr>
        <w:pStyle w:val="TextosemFormatao"/>
        <w:numPr>
          <w:ilvl w:val="0"/>
          <w:numId w:val="27"/>
        </w:numPr>
        <w:spacing w:before="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1359D">
        <w:rPr>
          <w:rFonts w:ascii="Arial Narrow" w:hAnsi="Arial Narrow"/>
          <w:b/>
          <w:sz w:val="24"/>
          <w:szCs w:val="24"/>
        </w:rPr>
        <w:t xml:space="preserve">ASSUNTOS FINANCEIROS E DE PRESTAÇÃO DE CONTAS ANUAL </w:t>
      </w:r>
    </w:p>
    <w:p w14:paraId="5AD65D64" w14:textId="77777777" w:rsidR="0031359D" w:rsidRPr="0031359D" w:rsidRDefault="0031359D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31359D">
        <w:rPr>
          <w:rFonts w:ascii="Arial Narrow" w:hAnsi="Arial Narrow"/>
          <w:sz w:val="24"/>
          <w:szCs w:val="24"/>
        </w:rPr>
        <w:t>1.1. DEMONSTRAÇÕES FINANCEIRAS DA FINEP DO EXERCÍCIO 2021</w:t>
      </w:r>
    </w:p>
    <w:p w14:paraId="6CC99D4B" w14:textId="77777777" w:rsidR="0031359D" w:rsidRPr="0031359D" w:rsidRDefault="0031359D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31359D">
        <w:rPr>
          <w:rFonts w:ascii="Arial Narrow" w:hAnsi="Arial Narrow"/>
          <w:sz w:val="24"/>
          <w:szCs w:val="24"/>
        </w:rPr>
        <w:t>1.2. DESTINAÇÃO DE RESULTADOS - EXERCÍCIO 2021</w:t>
      </w:r>
    </w:p>
    <w:p w14:paraId="13C796F5" w14:textId="77777777" w:rsidR="0031359D" w:rsidRPr="0031359D" w:rsidRDefault="0031359D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1359D">
        <w:rPr>
          <w:rFonts w:ascii="Arial Narrow" w:hAnsi="Arial Narrow"/>
          <w:sz w:val="24"/>
          <w:szCs w:val="24"/>
        </w:rPr>
        <w:t>1.3. RELATÓRIO DA ADMINISTRAÇÃO - EXERCÍCIO 2021</w:t>
      </w:r>
    </w:p>
    <w:p w14:paraId="4B458E4F" w14:textId="2FFBD8F2" w:rsidR="0031359D" w:rsidRPr="00FB4566" w:rsidRDefault="00973B82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 a</w:t>
      </w:r>
      <w:r w:rsidR="0031359D" w:rsidRPr="00FB4566">
        <w:rPr>
          <w:rFonts w:ascii="Arial Narrow" w:hAnsi="Arial Narrow"/>
          <w:sz w:val="24"/>
          <w:szCs w:val="24"/>
        </w:rPr>
        <w:t>ssuntos</w:t>
      </w:r>
      <w:r>
        <w:rPr>
          <w:rFonts w:ascii="Arial Narrow" w:hAnsi="Arial Narrow"/>
          <w:sz w:val="24"/>
          <w:szCs w:val="24"/>
        </w:rPr>
        <w:t xml:space="preserve"> foram</w:t>
      </w:r>
      <w:r w:rsidR="0031359D" w:rsidRPr="00FB4566">
        <w:rPr>
          <w:rFonts w:ascii="Arial Narrow" w:hAnsi="Arial Narrow"/>
          <w:sz w:val="24"/>
          <w:szCs w:val="24"/>
        </w:rPr>
        <w:t xml:space="preserve"> </w:t>
      </w:r>
      <w:r w:rsidR="0031359D" w:rsidRPr="00FB4566">
        <w:rPr>
          <w:rFonts w:ascii="Arial Narrow" w:hAnsi="Arial Narrow"/>
          <w:b/>
          <w:sz w:val="24"/>
          <w:szCs w:val="24"/>
        </w:rPr>
        <w:t>APRECIADOS E DEBATIDOS</w:t>
      </w:r>
      <w:r w:rsidR="0031359D" w:rsidRPr="00FB4566">
        <w:rPr>
          <w:rFonts w:ascii="Arial Narrow" w:hAnsi="Arial Narrow"/>
          <w:sz w:val="24"/>
          <w:szCs w:val="24"/>
        </w:rPr>
        <w:t xml:space="preserve"> pelos Conselheiros para nova submissão e deliberação da 3ª Reunião Ordinária de 2022.</w:t>
      </w:r>
    </w:p>
    <w:p w14:paraId="586E9C68" w14:textId="77777777" w:rsidR="0031359D" w:rsidRPr="00FB4566" w:rsidRDefault="0031359D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7C449CA" w14:textId="11ABAC17" w:rsidR="0031359D" w:rsidRPr="0031359D" w:rsidRDefault="0031359D" w:rsidP="00DF227C">
      <w:pPr>
        <w:pStyle w:val="TextosemFormatao"/>
        <w:numPr>
          <w:ilvl w:val="0"/>
          <w:numId w:val="27"/>
        </w:numPr>
        <w:spacing w:before="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1359D">
        <w:rPr>
          <w:rFonts w:ascii="Arial Narrow" w:hAnsi="Arial Narrow"/>
          <w:b/>
          <w:sz w:val="24"/>
          <w:szCs w:val="24"/>
        </w:rPr>
        <w:t xml:space="preserve">OPINIÃO DA AUDITORIA INDEPENDENTE - DEMONSTRAÇÕES FINANCEIRAS DO EXERCÍCIO 2021 </w:t>
      </w:r>
    </w:p>
    <w:p w14:paraId="1CBA08CC" w14:textId="77CCDC6C" w:rsidR="0031359D" w:rsidRDefault="00973B82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73B82">
        <w:rPr>
          <w:rFonts w:ascii="Arial Narrow" w:hAnsi="Arial Narrow"/>
          <w:sz w:val="24"/>
          <w:szCs w:val="24"/>
        </w:rPr>
        <w:t>O a</w:t>
      </w:r>
      <w:r w:rsidR="0031359D" w:rsidRPr="00973B82">
        <w:rPr>
          <w:rFonts w:ascii="Arial Narrow" w:hAnsi="Arial Narrow"/>
          <w:sz w:val="24"/>
          <w:szCs w:val="24"/>
        </w:rPr>
        <w:t>ssunto</w:t>
      </w:r>
      <w:r w:rsidRPr="00973B82">
        <w:rPr>
          <w:rFonts w:ascii="Arial Narrow" w:hAnsi="Arial Narrow"/>
          <w:sz w:val="24"/>
          <w:szCs w:val="24"/>
        </w:rPr>
        <w:t xml:space="preserve"> foi</w:t>
      </w:r>
      <w:r w:rsidR="0031359D" w:rsidRPr="00973B82">
        <w:rPr>
          <w:rFonts w:ascii="Arial Narrow" w:hAnsi="Arial Narrow"/>
          <w:sz w:val="24"/>
          <w:szCs w:val="24"/>
        </w:rPr>
        <w:t xml:space="preserve"> </w:t>
      </w:r>
      <w:r w:rsidR="0031359D" w:rsidRPr="00973B82">
        <w:rPr>
          <w:rFonts w:ascii="Arial Narrow" w:hAnsi="Arial Narrow"/>
          <w:b/>
          <w:sz w:val="24"/>
          <w:szCs w:val="24"/>
        </w:rPr>
        <w:t>APRECIADO E DEBATIDO</w:t>
      </w:r>
      <w:r w:rsidR="0031359D" w:rsidRPr="00973B82">
        <w:rPr>
          <w:rFonts w:ascii="Arial Narrow" w:hAnsi="Arial Narrow"/>
          <w:sz w:val="24"/>
          <w:szCs w:val="24"/>
        </w:rPr>
        <w:t xml:space="preserve"> pelos Conselheiros</w:t>
      </w:r>
      <w:r w:rsidRPr="00973B82">
        <w:rPr>
          <w:rFonts w:ascii="Arial Narrow" w:hAnsi="Arial Narrow"/>
          <w:sz w:val="24"/>
          <w:szCs w:val="24"/>
        </w:rPr>
        <w:t>.</w:t>
      </w:r>
    </w:p>
    <w:p w14:paraId="7CA9627D" w14:textId="77777777" w:rsidR="00973B82" w:rsidRPr="0031359D" w:rsidRDefault="00973B82" w:rsidP="0031359D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576CE7B7" w14:textId="1880074B" w:rsidR="0031359D" w:rsidRPr="0031359D" w:rsidRDefault="0031359D" w:rsidP="00DF227C">
      <w:pPr>
        <w:pStyle w:val="TextosemFormatao"/>
        <w:numPr>
          <w:ilvl w:val="0"/>
          <w:numId w:val="27"/>
        </w:numPr>
        <w:spacing w:before="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1359D">
        <w:rPr>
          <w:rFonts w:ascii="Arial Narrow" w:hAnsi="Arial Narrow"/>
          <w:b/>
          <w:sz w:val="24"/>
          <w:szCs w:val="24"/>
        </w:rPr>
        <w:t xml:space="preserve">ASSUNTOS DE PESSOAL </w:t>
      </w:r>
    </w:p>
    <w:p w14:paraId="5786E452" w14:textId="02CA49BF" w:rsidR="0031359D" w:rsidRPr="0031359D" w:rsidRDefault="0031359D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31359D">
        <w:rPr>
          <w:rFonts w:ascii="Arial Narrow" w:hAnsi="Arial Narrow"/>
          <w:sz w:val="24"/>
          <w:szCs w:val="24"/>
        </w:rPr>
        <w:t xml:space="preserve">REMUNERAÇÃO DOS ADMINISTRADORES - </w:t>
      </w:r>
      <w:r w:rsidR="00DF227C">
        <w:rPr>
          <w:rFonts w:ascii="Arial Narrow" w:hAnsi="Arial Narrow"/>
          <w:sz w:val="24"/>
          <w:szCs w:val="24"/>
        </w:rPr>
        <w:t xml:space="preserve">PERÍODO ABRIL 2022 / </w:t>
      </w:r>
      <w:proofErr w:type="gramStart"/>
      <w:r w:rsidR="00DF227C">
        <w:rPr>
          <w:rFonts w:ascii="Arial Narrow" w:hAnsi="Arial Narrow"/>
          <w:sz w:val="24"/>
          <w:szCs w:val="24"/>
        </w:rPr>
        <w:t>MARÇ</w:t>
      </w:r>
      <w:r>
        <w:rPr>
          <w:rFonts w:ascii="Arial Narrow" w:hAnsi="Arial Narrow"/>
          <w:sz w:val="24"/>
          <w:szCs w:val="24"/>
        </w:rPr>
        <w:t>O</w:t>
      </w:r>
      <w:proofErr w:type="gramEnd"/>
      <w:r>
        <w:rPr>
          <w:rFonts w:ascii="Arial Narrow" w:hAnsi="Arial Narrow"/>
          <w:sz w:val="24"/>
          <w:szCs w:val="24"/>
        </w:rPr>
        <w:t xml:space="preserve"> 2023</w:t>
      </w:r>
    </w:p>
    <w:p w14:paraId="05E5938B" w14:textId="1B26B916" w:rsidR="0031359D" w:rsidRPr="00C34EB8" w:rsidRDefault="00FB4566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C34EB8">
        <w:rPr>
          <w:rFonts w:ascii="Arial Narrow" w:hAnsi="Arial Narrow"/>
          <w:sz w:val="24"/>
          <w:szCs w:val="24"/>
        </w:rPr>
        <w:t>O a</w:t>
      </w:r>
      <w:r w:rsidR="0031359D" w:rsidRPr="00C34EB8">
        <w:rPr>
          <w:rFonts w:ascii="Arial Narrow" w:hAnsi="Arial Narrow"/>
          <w:sz w:val="24"/>
          <w:szCs w:val="24"/>
        </w:rPr>
        <w:t>ssunto</w:t>
      </w:r>
      <w:r w:rsidRPr="00C34EB8">
        <w:rPr>
          <w:rFonts w:ascii="Arial Narrow" w:hAnsi="Arial Narrow"/>
          <w:sz w:val="24"/>
          <w:szCs w:val="24"/>
        </w:rPr>
        <w:t xml:space="preserve"> foi</w:t>
      </w:r>
      <w:r w:rsidR="0031359D" w:rsidRPr="00C34EB8">
        <w:rPr>
          <w:rFonts w:ascii="Arial Narrow" w:hAnsi="Arial Narrow"/>
          <w:sz w:val="24"/>
          <w:szCs w:val="24"/>
        </w:rPr>
        <w:t xml:space="preserve"> </w:t>
      </w:r>
      <w:r w:rsidR="0031359D" w:rsidRPr="00C34EB8">
        <w:rPr>
          <w:rFonts w:ascii="Arial Narrow" w:hAnsi="Arial Narrow"/>
          <w:b/>
          <w:sz w:val="24"/>
          <w:szCs w:val="24"/>
        </w:rPr>
        <w:t>APRECIADO E DEBATIDO</w:t>
      </w:r>
      <w:r w:rsidR="0031359D" w:rsidRPr="00C34EB8">
        <w:rPr>
          <w:rFonts w:ascii="Arial Narrow" w:hAnsi="Arial Narrow"/>
          <w:sz w:val="24"/>
          <w:szCs w:val="24"/>
        </w:rPr>
        <w:t xml:space="preserve"> pelos Conselheiros para nova submissão e deliberação da 3ª Reunião Ordinária de 2022</w:t>
      </w:r>
      <w:r w:rsidR="00C34EB8">
        <w:rPr>
          <w:rFonts w:ascii="Arial Narrow" w:hAnsi="Arial Narrow"/>
          <w:sz w:val="24"/>
          <w:szCs w:val="24"/>
        </w:rPr>
        <w:t>.</w:t>
      </w:r>
    </w:p>
    <w:p w14:paraId="4E17A7D9" w14:textId="752DEEC1" w:rsidR="0031359D" w:rsidRPr="0031359D" w:rsidRDefault="00FB4566" w:rsidP="0031359D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Registre-se a ausência</w:t>
      </w:r>
      <w:r w:rsidR="0031359D" w:rsidRPr="0031359D">
        <w:rPr>
          <w:rFonts w:ascii="Arial Narrow" w:hAnsi="Arial Narrow"/>
          <w:sz w:val="24"/>
          <w:szCs w:val="24"/>
        </w:rPr>
        <w:t xml:space="preserve"> dos membros da </w:t>
      </w:r>
      <w:r w:rsidR="0031359D">
        <w:rPr>
          <w:rFonts w:ascii="Arial Narrow" w:hAnsi="Arial Narrow"/>
          <w:sz w:val="24"/>
          <w:szCs w:val="24"/>
        </w:rPr>
        <w:t>Diretoria Executiva da Finep</w:t>
      </w:r>
      <w:r>
        <w:rPr>
          <w:rFonts w:ascii="Arial Narrow" w:hAnsi="Arial Narrow"/>
          <w:sz w:val="24"/>
          <w:szCs w:val="24"/>
        </w:rPr>
        <w:t xml:space="preserve"> na discussão do assunto.</w:t>
      </w:r>
    </w:p>
    <w:sectPr w:rsidR="0031359D" w:rsidRPr="0031359D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9B50" w14:textId="77777777" w:rsidR="00350933" w:rsidRDefault="00350933">
      <w:r>
        <w:separator/>
      </w:r>
    </w:p>
  </w:endnote>
  <w:endnote w:type="continuationSeparator" w:id="0">
    <w:p w14:paraId="641097FF" w14:textId="77777777" w:rsidR="00350933" w:rsidRDefault="0035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72A5" w14:textId="2249330C" w:rsidR="00D07976" w:rsidRDefault="00D07976" w:rsidP="00D07976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221455">
      <w:rPr>
        <w:rFonts w:ascii="Arial Narrow" w:hAnsi="Arial Narrow"/>
        <w:caps/>
        <w:noProof/>
        <w:sz w:val="20"/>
        <w:szCs w:val="20"/>
      </w:rPr>
      <w:t>1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EA073D">
      <w:rPr>
        <w:rFonts w:ascii="Arial Narrow" w:hAnsi="Arial Narrow"/>
        <w:caps/>
        <w:sz w:val="20"/>
        <w:szCs w:val="20"/>
      </w:rPr>
      <w:t>2</w:t>
    </w:r>
  </w:p>
  <w:p w14:paraId="49F7084A" w14:textId="51DC8A89" w:rsidR="00446402" w:rsidRDefault="00446402">
    <w:pPr>
      <w:pStyle w:val="Rodap"/>
    </w:pPr>
  </w:p>
  <w:p w14:paraId="78942E3D" w14:textId="77777777" w:rsidR="00CE40CF" w:rsidRDefault="003509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05DB0" w14:textId="77777777" w:rsidR="00350933" w:rsidRDefault="00350933">
      <w:r>
        <w:rPr>
          <w:color w:val="000000"/>
        </w:rPr>
        <w:separator/>
      </w:r>
    </w:p>
  </w:footnote>
  <w:footnote w:type="continuationSeparator" w:id="0">
    <w:p w14:paraId="45ECB4EE" w14:textId="77777777" w:rsidR="00350933" w:rsidRDefault="0035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0FC5C549">
              <wp:simplePos x="0" y="0"/>
              <wp:positionH relativeFrom="column">
                <wp:posOffset>2661920</wp:posOffset>
              </wp:positionH>
              <wp:positionV relativeFrom="paragraph">
                <wp:posOffset>106680</wp:posOffset>
              </wp:positionV>
              <wp:extent cx="3476625" cy="419100"/>
              <wp:effectExtent l="0" t="0" r="2857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694E5101" w:rsidR="00CE40CF" w:rsidRDefault="00EA073D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A920D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ATA</w:t>
                          </w:r>
                          <w:r w:rsidR="00BD4C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3223A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</w:t>
                          </w:r>
                          <w:r w:rsidR="00DE013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EXTRA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ORDINÁRIA DO CONSELHO DE </w:t>
                          </w:r>
                          <w:r w:rsidR="00A2081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28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-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0131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11</w:t>
                          </w:r>
                          <w:r w:rsidR="00CA43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DE0131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03</w:t>
                          </w:r>
                          <w:r w:rsidR="00A2081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/2022</w:t>
                          </w:r>
                        </w:p>
                        <w:p w14:paraId="6A7C7938" w14:textId="77777777" w:rsidR="00CE40CF" w:rsidRDefault="00350933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209.6pt;margin-top:8.4pt;width:27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" fillcolor="#d8d8d8" strokeweight=".26467mm">
              <v:textbox>
                <w:txbxContent>
                  <w:p w14:paraId="4A7AF7AD" w14:textId="694E5101" w:rsidR="00CE40CF" w:rsidRDefault="00EA073D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A920DB">
                      <w:rPr>
                        <w:rFonts w:ascii="Arial Narrow" w:hAnsi="Arial Narrow"/>
                        <w:sz w:val="20"/>
                        <w:szCs w:val="20"/>
                      </w:rPr>
                      <w:t>ATA</w:t>
                    </w:r>
                    <w:r w:rsidR="00BD4CF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3223A4">
                      <w:rPr>
                        <w:rFonts w:ascii="Arial Narrow" w:hAnsi="Arial Narrow"/>
                        <w:sz w:val="20"/>
                        <w:szCs w:val="20"/>
                      </w:rPr>
                      <w:t>2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</w:t>
                    </w:r>
                    <w:r w:rsidR="00DE0131">
                      <w:rPr>
                        <w:rFonts w:ascii="Arial Narrow" w:hAnsi="Arial Narrow"/>
                        <w:sz w:val="20"/>
                        <w:szCs w:val="20"/>
                      </w:rPr>
                      <w:t>EXTRA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ORDINÁRIA DO CONSELHO DE </w:t>
                    </w:r>
                    <w:r w:rsidR="00A20812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9028B3">
                      <w:rPr>
                        <w:rFonts w:ascii="Arial Narrow" w:hAnsi="Arial Narrow"/>
                        <w:sz w:val="20"/>
                        <w:szCs w:val="20"/>
                      </w:rPr>
                      <w:t>-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DE0131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11</w:t>
                    </w:r>
                    <w:r w:rsidR="00CA43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</w:t>
                    </w:r>
                    <w:r w:rsidR="00DE0131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03</w:t>
                    </w:r>
                    <w:r w:rsidR="00A2081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/2022</w:t>
                    </w:r>
                  </w:p>
                  <w:p w14:paraId="6A7C7938" w14:textId="77777777" w:rsidR="00CE40CF" w:rsidRDefault="000E0DDD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350933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3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5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16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3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6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23"/>
  </w:num>
  <w:num w:numId="5">
    <w:abstractNumId w:val="11"/>
  </w:num>
  <w:num w:numId="6">
    <w:abstractNumId w:val="25"/>
  </w:num>
  <w:num w:numId="7">
    <w:abstractNumId w:val="6"/>
  </w:num>
  <w:num w:numId="8">
    <w:abstractNumId w:val="5"/>
  </w:num>
  <w:num w:numId="9">
    <w:abstractNumId w:val="18"/>
  </w:num>
  <w:num w:numId="10">
    <w:abstractNumId w:val="19"/>
  </w:num>
  <w:num w:numId="11">
    <w:abstractNumId w:val="7"/>
  </w:num>
  <w:num w:numId="12">
    <w:abstractNumId w:val="24"/>
  </w:num>
  <w:num w:numId="13">
    <w:abstractNumId w:val="9"/>
  </w:num>
  <w:num w:numId="14">
    <w:abstractNumId w:val="3"/>
  </w:num>
  <w:num w:numId="15">
    <w:abstractNumId w:val="2"/>
  </w:num>
  <w:num w:numId="16">
    <w:abstractNumId w:val="22"/>
  </w:num>
  <w:num w:numId="17">
    <w:abstractNumId w:val="14"/>
  </w:num>
  <w:num w:numId="18">
    <w:abstractNumId w:val="4"/>
  </w:num>
  <w:num w:numId="19">
    <w:abstractNumId w:val="13"/>
  </w:num>
  <w:num w:numId="20">
    <w:abstractNumId w:val="0"/>
  </w:num>
  <w:num w:numId="21">
    <w:abstractNumId w:val="8"/>
  </w:num>
  <w:num w:numId="22">
    <w:abstractNumId w:val="20"/>
  </w:num>
  <w:num w:numId="23">
    <w:abstractNumId w:val="1"/>
  </w:num>
  <w:num w:numId="24">
    <w:abstractNumId w:val="26"/>
  </w:num>
  <w:num w:numId="25">
    <w:abstractNumId w:val="16"/>
  </w:num>
  <w:num w:numId="26">
    <w:abstractNumId w:val="15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14729"/>
    <w:rsid w:val="00022026"/>
    <w:rsid w:val="000228E6"/>
    <w:rsid w:val="00023999"/>
    <w:rsid w:val="00033BD2"/>
    <w:rsid w:val="00047153"/>
    <w:rsid w:val="000549A6"/>
    <w:rsid w:val="00056B28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0DDD"/>
    <w:rsid w:val="000E415F"/>
    <w:rsid w:val="000E6340"/>
    <w:rsid w:val="000F66F0"/>
    <w:rsid w:val="001014DD"/>
    <w:rsid w:val="00125E5E"/>
    <w:rsid w:val="0012690B"/>
    <w:rsid w:val="00130D02"/>
    <w:rsid w:val="00145074"/>
    <w:rsid w:val="00152EB7"/>
    <w:rsid w:val="00152EEF"/>
    <w:rsid w:val="00154B05"/>
    <w:rsid w:val="00155072"/>
    <w:rsid w:val="00156185"/>
    <w:rsid w:val="00161322"/>
    <w:rsid w:val="001626C6"/>
    <w:rsid w:val="00174F9C"/>
    <w:rsid w:val="001807CA"/>
    <w:rsid w:val="0018446A"/>
    <w:rsid w:val="001927A1"/>
    <w:rsid w:val="00192C47"/>
    <w:rsid w:val="00195148"/>
    <w:rsid w:val="00195D2A"/>
    <w:rsid w:val="001A59A8"/>
    <w:rsid w:val="001B7FEC"/>
    <w:rsid w:val="001C2FB6"/>
    <w:rsid w:val="001C540C"/>
    <w:rsid w:val="001C77FA"/>
    <w:rsid w:val="001E4B5C"/>
    <w:rsid w:val="001F02AF"/>
    <w:rsid w:val="001F15B8"/>
    <w:rsid w:val="001F7F45"/>
    <w:rsid w:val="00205FBA"/>
    <w:rsid w:val="00211523"/>
    <w:rsid w:val="002135CD"/>
    <w:rsid w:val="002145D9"/>
    <w:rsid w:val="002201B9"/>
    <w:rsid w:val="00221455"/>
    <w:rsid w:val="00233BA6"/>
    <w:rsid w:val="00240829"/>
    <w:rsid w:val="002530D6"/>
    <w:rsid w:val="0025420C"/>
    <w:rsid w:val="00266FE9"/>
    <w:rsid w:val="0027104A"/>
    <w:rsid w:val="00280777"/>
    <w:rsid w:val="00290156"/>
    <w:rsid w:val="002A0D10"/>
    <w:rsid w:val="002A2A3C"/>
    <w:rsid w:val="002A3BA7"/>
    <w:rsid w:val="002A45FE"/>
    <w:rsid w:val="002A6F32"/>
    <w:rsid w:val="002B7145"/>
    <w:rsid w:val="002B7E4F"/>
    <w:rsid w:val="002E4131"/>
    <w:rsid w:val="0030674F"/>
    <w:rsid w:val="0031359D"/>
    <w:rsid w:val="003223A4"/>
    <w:rsid w:val="0033108A"/>
    <w:rsid w:val="0034269D"/>
    <w:rsid w:val="00350933"/>
    <w:rsid w:val="003552A0"/>
    <w:rsid w:val="00356F38"/>
    <w:rsid w:val="003629E0"/>
    <w:rsid w:val="0036486B"/>
    <w:rsid w:val="0038008D"/>
    <w:rsid w:val="00381EF2"/>
    <w:rsid w:val="00393739"/>
    <w:rsid w:val="003971EE"/>
    <w:rsid w:val="003A0CC2"/>
    <w:rsid w:val="003A27A5"/>
    <w:rsid w:val="003A44BD"/>
    <w:rsid w:val="003D477D"/>
    <w:rsid w:val="003D7BD2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6402"/>
    <w:rsid w:val="00466181"/>
    <w:rsid w:val="00467F6B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10D8"/>
    <w:rsid w:val="004E4608"/>
    <w:rsid w:val="004E763B"/>
    <w:rsid w:val="004F366D"/>
    <w:rsid w:val="004F55C2"/>
    <w:rsid w:val="005006C2"/>
    <w:rsid w:val="00500E46"/>
    <w:rsid w:val="00502114"/>
    <w:rsid w:val="005059A2"/>
    <w:rsid w:val="005078CB"/>
    <w:rsid w:val="00514403"/>
    <w:rsid w:val="0051578A"/>
    <w:rsid w:val="00516044"/>
    <w:rsid w:val="0051761E"/>
    <w:rsid w:val="005225F7"/>
    <w:rsid w:val="00531FFB"/>
    <w:rsid w:val="00533D3D"/>
    <w:rsid w:val="00533E8C"/>
    <w:rsid w:val="00541A1D"/>
    <w:rsid w:val="00543261"/>
    <w:rsid w:val="00543270"/>
    <w:rsid w:val="00552E48"/>
    <w:rsid w:val="005577C6"/>
    <w:rsid w:val="00560784"/>
    <w:rsid w:val="0056447B"/>
    <w:rsid w:val="0057011C"/>
    <w:rsid w:val="0057210E"/>
    <w:rsid w:val="005A1305"/>
    <w:rsid w:val="005A1A78"/>
    <w:rsid w:val="005A2FD8"/>
    <w:rsid w:val="005A3909"/>
    <w:rsid w:val="005B12F6"/>
    <w:rsid w:val="005C213C"/>
    <w:rsid w:val="005C367B"/>
    <w:rsid w:val="005D6DC9"/>
    <w:rsid w:val="005E3D8C"/>
    <w:rsid w:val="005F0217"/>
    <w:rsid w:val="005F59C1"/>
    <w:rsid w:val="00600B00"/>
    <w:rsid w:val="00603E70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50061"/>
    <w:rsid w:val="006612D0"/>
    <w:rsid w:val="00666C16"/>
    <w:rsid w:val="00674054"/>
    <w:rsid w:val="006774DB"/>
    <w:rsid w:val="00677865"/>
    <w:rsid w:val="00680308"/>
    <w:rsid w:val="00680B07"/>
    <w:rsid w:val="00685361"/>
    <w:rsid w:val="00686657"/>
    <w:rsid w:val="0069488E"/>
    <w:rsid w:val="00697DEA"/>
    <w:rsid w:val="006A0FC8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2C3"/>
    <w:rsid w:val="006F6B37"/>
    <w:rsid w:val="0070001B"/>
    <w:rsid w:val="00732D7C"/>
    <w:rsid w:val="0073522E"/>
    <w:rsid w:val="0074257A"/>
    <w:rsid w:val="00742CB0"/>
    <w:rsid w:val="00745644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C427B"/>
    <w:rsid w:val="007C643C"/>
    <w:rsid w:val="007D3DD1"/>
    <w:rsid w:val="007E18A2"/>
    <w:rsid w:val="00802876"/>
    <w:rsid w:val="00803F4F"/>
    <w:rsid w:val="0080601A"/>
    <w:rsid w:val="008062FE"/>
    <w:rsid w:val="008077F2"/>
    <w:rsid w:val="00810E22"/>
    <w:rsid w:val="00817FF8"/>
    <w:rsid w:val="00821219"/>
    <w:rsid w:val="008216FC"/>
    <w:rsid w:val="00824F76"/>
    <w:rsid w:val="00837991"/>
    <w:rsid w:val="00842042"/>
    <w:rsid w:val="00843641"/>
    <w:rsid w:val="008453C5"/>
    <w:rsid w:val="00846C64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9283C"/>
    <w:rsid w:val="00897B2A"/>
    <w:rsid w:val="008A19CB"/>
    <w:rsid w:val="008A253B"/>
    <w:rsid w:val="008B6890"/>
    <w:rsid w:val="008D596C"/>
    <w:rsid w:val="008E4866"/>
    <w:rsid w:val="008F1CB3"/>
    <w:rsid w:val="008F305F"/>
    <w:rsid w:val="008F362A"/>
    <w:rsid w:val="009000A6"/>
    <w:rsid w:val="0090146F"/>
    <w:rsid w:val="009028B3"/>
    <w:rsid w:val="009272F2"/>
    <w:rsid w:val="00943AB7"/>
    <w:rsid w:val="00973B82"/>
    <w:rsid w:val="00977480"/>
    <w:rsid w:val="00977E85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A05521"/>
    <w:rsid w:val="00A14035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33CEC"/>
    <w:rsid w:val="00B35CEC"/>
    <w:rsid w:val="00B4459A"/>
    <w:rsid w:val="00B44C5E"/>
    <w:rsid w:val="00B452E0"/>
    <w:rsid w:val="00B462BB"/>
    <w:rsid w:val="00B60F1D"/>
    <w:rsid w:val="00B670ED"/>
    <w:rsid w:val="00B735C1"/>
    <w:rsid w:val="00B7530B"/>
    <w:rsid w:val="00B853A4"/>
    <w:rsid w:val="00B87BEE"/>
    <w:rsid w:val="00B92734"/>
    <w:rsid w:val="00BA33DD"/>
    <w:rsid w:val="00BA51C9"/>
    <w:rsid w:val="00BB13FA"/>
    <w:rsid w:val="00BB5A4B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7D91"/>
    <w:rsid w:val="00C31992"/>
    <w:rsid w:val="00C34B14"/>
    <w:rsid w:val="00C34EB8"/>
    <w:rsid w:val="00C40178"/>
    <w:rsid w:val="00C40B0B"/>
    <w:rsid w:val="00C517E8"/>
    <w:rsid w:val="00C51DCD"/>
    <w:rsid w:val="00C52009"/>
    <w:rsid w:val="00C54D73"/>
    <w:rsid w:val="00C641E6"/>
    <w:rsid w:val="00C72827"/>
    <w:rsid w:val="00C857F4"/>
    <w:rsid w:val="00C9143C"/>
    <w:rsid w:val="00C93675"/>
    <w:rsid w:val="00CA43FA"/>
    <w:rsid w:val="00CB0125"/>
    <w:rsid w:val="00CB020B"/>
    <w:rsid w:val="00CB519D"/>
    <w:rsid w:val="00CB66E9"/>
    <w:rsid w:val="00CC2D9B"/>
    <w:rsid w:val="00CC4207"/>
    <w:rsid w:val="00CD2C6B"/>
    <w:rsid w:val="00CE3AFE"/>
    <w:rsid w:val="00CF2A9E"/>
    <w:rsid w:val="00D00504"/>
    <w:rsid w:val="00D018BD"/>
    <w:rsid w:val="00D07553"/>
    <w:rsid w:val="00D07976"/>
    <w:rsid w:val="00D1331D"/>
    <w:rsid w:val="00D15A78"/>
    <w:rsid w:val="00D173F8"/>
    <w:rsid w:val="00D178BD"/>
    <w:rsid w:val="00D2147F"/>
    <w:rsid w:val="00D31A85"/>
    <w:rsid w:val="00D33C23"/>
    <w:rsid w:val="00D373C1"/>
    <w:rsid w:val="00D37A0F"/>
    <w:rsid w:val="00D411A6"/>
    <w:rsid w:val="00D536A9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C77D6"/>
    <w:rsid w:val="00DD67B4"/>
    <w:rsid w:val="00DE0131"/>
    <w:rsid w:val="00DE0CB0"/>
    <w:rsid w:val="00DE18F4"/>
    <w:rsid w:val="00DF0977"/>
    <w:rsid w:val="00DF227C"/>
    <w:rsid w:val="00DF42EB"/>
    <w:rsid w:val="00DF63CB"/>
    <w:rsid w:val="00DF7FF2"/>
    <w:rsid w:val="00E13637"/>
    <w:rsid w:val="00E17A2C"/>
    <w:rsid w:val="00E42D33"/>
    <w:rsid w:val="00E607B6"/>
    <w:rsid w:val="00E62E1F"/>
    <w:rsid w:val="00E63876"/>
    <w:rsid w:val="00E76029"/>
    <w:rsid w:val="00E87352"/>
    <w:rsid w:val="00E90117"/>
    <w:rsid w:val="00E91288"/>
    <w:rsid w:val="00EA073D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4A3A"/>
    <w:rsid w:val="00EF5E15"/>
    <w:rsid w:val="00F0112B"/>
    <w:rsid w:val="00F04428"/>
    <w:rsid w:val="00F06636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B4566"/>
    <w:rsid w:val="00FB6DAB"/>
    <w:rsid w:val="00FB757D"/>
    <w:rsid w:val="00FB76E2"/>
    <w:rsid w:val="00FC4CA6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6913-1586-4208-9E4E-9AEF02E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4</cp:revision>
  <cp:lastPrinted>2020-02-17T15:55:00Z</cp:lastPrinted>
  <dcterms:created xsi:type="dcterms:W3CDTF">2022-09-27T19:50:00Z</dcterms:created>
  <dcterms:modified xsi:type="dcterms:W3CDTF">2022-09-28T11:47:00Z</dcterms:modified>
</cp:coreProperties>
</file>